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21037" w14:textId="49A67279" w:rsidR="00921FE3" w:rsidRDefault="000B3083" w:rsidP="002606CC">
      <w:pPr>
        <w:spacing w:after="120" w:line="360" w:lineRule="auto"/>
        <w:ind w:left="567" w:right="1695"/>
        <w:rPr>
          <w:rFonts w:ascii="Arial" w:hAnsi="Arial" w:cs="Arial"/>
          <w:b/>
          <w:bCs/>
          <w:sz w:val="28"/>
          <w:szCs w:val="28"/>
        </w:rPr>
      </w:pPr>
      <w:r>
        <w:rPr>
          <w:rFonts w:ascii="Arial" w:hAnsi="Arial"/>
          <w:b/>
          <w:sz w:val="28"/>
        </w:rPr>
        <w:t>AMAZONE presents its new wearing metal parts concept</w:t>
      </w:r>
    </w:p>
    <w:p w14:paraId="1404D15A" w14:textId="65323754" w:rsidR="007639FE" w:rsidRPr="000B3083" w:rsidRDefault="0080728E" w:rsidP="002606CC">
      <w:pPr>
        <w:spacing w:after="120" w:line="360" w:lineRule="auto"/>
        <w:ind w:left="567" w:right="1695"/>
        <w:rPr>
          <w:rFonts w:ascii="Arial" w:eastAsia="Arial" w:hAnsi="Arial" w:cs="Arial"/>
          <w:i/>
        </w:rPr>
      </w:pPr>
      <w:r>
        <w:rPr>
          <w:rFonts w:ascii="Arial" w:hAnsi="Arial"/>
          <w:i/>
        </w:rPr>
        <w:t>Transparent classification for targeted product selection with practical benefits</w:t>
      </w:r>
    </w:p>
    <w:p w14:paraId="17E03334" w14:textId="77777777" w:rsidR="007639FE" w:rsidRDefault="007639FE" w:rsidP="002606CC">
      <w:pPr>
        <w:spacing w:after="120" w:line="360" w:lineRule="auto"/>
        <w:ind w:left="567" w:right="1695"/>
        <w:rPr>
          <w:rFonts w:ascii="Arial" w:hAnsi="Arial" w:cs="Arial"/>
          <w:bCs/>
        </w:rPr>
      </w:pPr>
    </w:p>
    <w:p w14:paraId="0F190CA3" w14:textId="27556550" w:rsidR="007639FE" w:rsidRDefault="0080728E" w:rsidP="002606CC">
      <w:pPr>
        <w:spacing w:after="120" w:line="360" w:lineRule="auto"/>
        <w:ind w:left="567" w:right="1695"/>
        <w:rPr>
          <w:rFonts w:ascii="Arial" w:hAnsi="Arial" w:cs="Arial"/>
          <w:bCs/>
        </w:rPr>
      </w:pPr>
      <w:r>
        <w:rPr>
          <w:rFonts w:ascii="Arial" w:hAnsi="Arial"/>
        </w:rPr>
        <w:t xml:space="preserve">With a new concept for classifying wearing metal parts, AMAZONE looks to make it easier in future for farmers and contractors to select the right product. In this respect, they are divided into three clearly defined categories: </w:t>
      </w:r>
      <w:r>
        <w:rPr>
          <w:rFonts w:ascii="Arial" w:hAnsi="Arial"/>
          <w:b/>
        </w:rPr>
        <w:t>Original</w:t>
      </w:r>
      <w:r>
        <w:rPr>
          <w:rFonts w:ascii="Arial" w:hAnsi="Arial"/>
        </w:rPr>
        <w:t xml:space="preserve">, </w:t>
      </w:r>
      <w:r w:rsidR="001F0101">
        <w:rPr>
          <w:rFonts w:ascii="Arial" w:hAnsi="Arial"/>
          <w:b/>
        </w:rPr>
        <w:t>Original</w:t>
      </w:r>
      <w:r w:rsidR="001F0101">
        <w:rPr>
          <w:rFonts w:ascii="Arial" w:hAnsi="Arial"/>
          <w:b/>
        </w:rPr>
        <w:t xml:space="preserve"> </w:t>
      </w:r>
      <w:r>
        <w:rPr>
          <w:rFonts w:ascii="Arial" w:hAnsi="Arial"/>
          <w:b/>
        </w:rPr>
        <w:t>HD</w:t>
      </w:r>
      <w:r>
        <w:rPr>
          <w:rFonts w:ascii="Arial" w:hAnsi="Arial"/>
        </w:rPr>
        <w:t xml:space="preserve"> and </w:t>
      </w:r>
      <w:r w:rsidR="001F0101">
        <w:rPr>
          <w:rFonts w:ascii="Arial" w:hAnsi="Arial"/>
          <w:b/>
        </w:rPr>
        <w:t>Original</w:t>
      </w:r>
      <w:r w:rsidR="001F0101">
        <w:rPr>
          <w:rFonts w:ascii="Arial" w:hAnsi="Arial"/>
          <w:b/>
        </w:rPr>
        <w:t xml:space="preserve"> </w:t>
      </w:r>
      <w:r>
        <w:rPr>
          <w:rFonts w:ascii="Arial" w:hAnsi="Arial"/>
          <w:b/>
        </w:rPr>
        <w:t>HD pro</w:t>
      </w:r>
      <w:r>
        <w:rPr>
          <w:rFonts w:ascii="Arial" w:hAnsi="Arial"/>
        </w:rPr>
        <w:t>. This systematic approach provides transparent information on the respective benefits of each product and helps end users to select the right components for their specific operating conditions.</w:t>
      </w:r>
    </w:p>
    <w:p w14:paraId="5EFB65FE" w14:textId="77777777" w:rsidR="001B6B2B" w:rsidRDefault="001B6B2B" w:rsidP="002606CC">
      <w:pPr>
        <w:spacing w:after="120" w:line="360" w:lineRule="auto"/>
        <w:ind w:left="567" w:right="1695"/>
        <w:rPr>
          <w:rFonts w:ascii="Arial" w:hAnsi="Arial" w:cs="Arial"/>
          <w:bCs/>
        </w:rPr>
      </w:pPr>
    </w:p>
    <w:p w14:paraId="3A081280" w14:textId="69D45531" w:rsidR="00113945"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11D5314A" wp14:editId="0706E2D3">
            <wp:extent cx="1828800" cy="611574"/>
            <wp:effectExtent l="0" t="0" r="0" b="0"/>
            <wp:docPr id="1315781996"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781996" name="Grafik 2" descr="Ein Bild, das Schrift, Grafiken, Logo, Grafikdesig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611574"/>
                    </a:xfrm>
                    <a:prstGeom prst="rect">
                      <a:avLst/>
                    </a:prstGeom>
                    <a:noFill/>
                    <a:ln>
                      <a:noFill/>
                    </a:ln>
                  </pic:spPr>
                </pic:pic>
              </a:graphicData>
            </a:graphic>
          </wp:inline>
        </w:drawing>
      </w:r>
    </w:p>
    <w:p w14:paraId="279EA708" w14:textId="20F118DC" w:rsidR="00113945" w:rsidRDefault="00DB037B" w:rsidP="002606CC">
      <w:pPr>
        <w:spacing w:after="120" w:line="360" w:lineRule="auto"/>
        <w:ind w:left="567" w:right="1695"/>
        <w:rPr>
          <w:rFonts w:ascii="Arial" w:hAnsi="Arial" w:cs="Arial"/>
          <w:bCs/>
        </w:rPr>
      </w:pPr>
      <w:r>
        <w:rPr>
          <w:rFonts w:ascii="Arial" w:hAnsi="Arial"/>
        </w:rPr>
        <w:t xml:space="preserve">All AMAZONE parts meet the </w:t>
      </w:r>
      <w:r>
        <w:rPr>
          <w:rFonts w:ascii="Arial" w:hAnsi="Arial"/>
          <w:b/>
        </w:rPr>
        <w:t>Original quality standard</w:t>
      </w:r>
      <w:r>
        <w:rPr>
          <w:rFonts w:ascii="Arial" w:hAnsi="Arial"/>
        </w:rPr>
        <w:t>. They have been developed specifically for each respective implement and are designed to meet increased performance requirements. Thanks to the company's high level of vertical integration and the support of selected reliable suppliers, AMAZONE guarantees consistent premium quality and reliable functionality.</w:t>
      </w:r>
    </w:p>
    <w:p w14:paraId="138FA84A" w14:textId="77777777" w:rsidR="001B6B2B" w:rsidRDefault="001B6B2B" w:rsidP="002606CC">
      <w:pPr>
        <w:spacing w:after="120" w:line="360" w:lineRule="auto"/>
        <w:ind w:left="567" w:right="1695"/>
        <w:rPr>
          <w:rFonts w:ascii="Arial" w:hAnsi="Arial" w:cs="Arial"/>
          <w:bCs/>
        </w:rPr>
      </w:pPr>
    </w:p>
    <w:p w14:paraId="51ADC32E" w14:textId="11232167"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2674D99A" wp14:editId="1E3C3696">
            <wp:extent cx="1828800" cy="719978"/>
            <wp:effectExtent l="0" t="0" r="0" b="4445"/>
            <wp:docPr id="296216370"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0" cy="719978"/>
                    </a:xfrm>
                    <a:prstGeom prst="rect">
                      <a:avLst/>
                    </a:prstGeom>
                    <a:noFill/>
                    <a:ln>
                      <a:noFill/>
                    </a:ln>
                  </pic:spPr>
                </pic:pic>
              </a:graphicData>
            </a:graphic>
          </wp:inline>
        </w:drawing>
      </w:r>
    </w:p>
    <w:p w14:paraId="29B925BB" w14:textId="68605F93" w:rsidR="000C3919" w:rsidRDefault="00EF7F5F" w:rsidP="002606CC">
      <w:pPr>
        <w:spacing w:after="120" w:line="360" w:lineRule="auto"/>
        <w:ind w:left="567" w:right="1695"/>
        <w:rPr>
          <w:rFonts w:ascii="Arial" w:hAnsi="Arial" w:cs="Arial"/>
          <w:bCs/>
        </w:rPr>
      </w:pPr>
      <w:r>
        <w:rPr>
          <w:rFonts w:ascii="Arial" w:hAnsi="Arial"/>
        </w:rPr>
        <w:t xml:space="preserve">The </w:t>
      </w:r>
      <w:r w:rsidR="001F0101" w:rsidRPr="001F0101">
        <w:rPr>
          <w:rFonts w:ascii="Arial" w:hAnsi="Arial"/>
          <w:bCs/>
        </w:rPr>
        <w:t>Original</w:t>
      </w:r>
      <w:r w:rsidR="001F0101">
        <w:rPr>
          <w:rFonts w:ascii="Arial" w:hAnsi="Arial"/>
          <w:b/>
        </w:rPr>
        <w:t xml:space="preserve"> </w:t>
      </w:r>
      <w:r>
        <w:rPr>
          <w:rFonts w:ascii="Arial" w:hAnsi="Arial"/>
          <w:b/>
        </w:rPr>
        <w:t xml:space="preserve">HD </w:t>
      </w:r>
      <w:r>
        <w:rPr>
          <w:rFonts w:ascii="Arial" w:hAnsi="Arial"/>
        </w:rPr>
        <w:t xml:space="preserve">wearing metal parts are designed for particularly demanding operating conditions. They are reinforced with a hard metal coating which makes them extremely robust and extends the service life by up to 300%. Users who need high area coverage, or frequently work under difficult ground conditions, benefit from a longer service life and reduced downtime. </w:t>
      </w:r>
    </w:p>
    <w:p w14:paraId="493B413E" w14:textId="230BC11F" w:rsidR="00031B87" w:rsidRDefault="00F22CA7" w:rsidP="002606CC">
      <w:pPr>
        <w:spacing w:after="120" w:line="360" w:lineRule="auto"/>
        <w:ind w:left="567" w:right="1695"/>
        <w:rPr>
          <w:rFonts w:ascii="Arial" w:hAnsi="Arial" w:cs="Arial"/>
          <w:bCs/>
        </w:rPr>
      </w:pPr>
      <w:r>
        <w:rPr>
          <w:rFonts w:ascii="Arial" w:hAnsi="Arial"/>
        </w:rPr>
        <w:t xml:space="preserve">AMAZONE offers the </w:t>
      </w:r>
      <w:r w:rsidR="001F0101" w:rsidRPr="001F0101">
        <w:rPr>
          <w:rFonts w:ascii="Arial" w:hAnsi="Arial"/>
          <w:bCs/>
        </w:rPr>
        <w:t>Original</w:t>
      </w:r>
      <w:r w:rsidR="001F0101">
        <w:rPr>
          <w:rFonts w:ascii="Arial" w:hAnsi="Arial"/>
        </w:rPr>
        <w:t xml:space="preserve"> </w:t>
      </w:r>
      <w:r>
        <w:rPr>
          <w:rFonts w:ascii="Arial" w:hAnsi="Arial"/>
        </w:rPr>
        <w:t xml:space="preserve">HD variant for components which are subject to heavy wear, such as the spreading vanes on fertiliser spreaders or tines for </w:t>
      </w:r>
      <w:r>
        <w:rPr>
          <w:rFonts w:ascii="Arial" w:hAnsi="Arial"/>
        </w:rPr>
        <w:lastRenderedPageBreak/>
        <w:t>rotary cultivators. The hard-facing provides additional high-strength wear protection. This significantly increases the reliability in operation.</w:t>
      </w:r>
    </w:p>
    <w:p w14:paraId="3EC45720" w14:textId="77777777" w:rsidR="001B6B2B" w:rsidRDefault="001B6B2B" w:rsidP="002606CC">
      <w:pPr>
        <w:spacing w:after="120" w:line="360" w:lineRule="auto"/>
        <w:ind w:left="567" w:right="1695"/>
        <w:rPr>
          <w:rFonts w:ascii="Arial" w:hAnsi="Arial" w:cs="Arial"/>
          <w:bCs/>
        </w:rPr>
      </w:pPr>
    </w:p>
    <w:p w14:paraId="35DBC279" w14:textId="04ABA090" w:rsidR="001B6B2B" w:rsidRDefault="001B6B2B" w:rsidP="002606CC">
      <w:pPr>
        <w:spacing w:after="120" w:line="360" w:lineRule="auto"/>
        <w:ind w:left="567" w:right="1695"/>
        <w:rPr>
          <w:rFonts w:ascii="Arial" w:hAnsi="Arial" w:cs="Arial"/>
          <w:bCs/>
        </w:rPr>
      </w:pPr>
      <w:r>
        <w:rPr>
          <w:rFonts w:ascii="Arial" w:hAnsi="Arial"/>
          <w:noProof/>
        </w:rPr>
        <w:drawing>
          <wp:inline distT="0" distB="0" distL="0" distR="0" wp14:anchorId="473B6910" wp14:editId="6A356A4F">
            <wp:extent cx="2468880" cy="693930"/>
            <wp:effectExtent l="0" t="0" r="7620" b="0"/>
            <wp:docPr id="460939011" name="Grafik 4" descr="Ein Bild, das Text, Schrift,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939011" name="Grafik 4" descr="Ein Bild, das Text, Schrift, Logo, Symbol enthält.&#10;&#10;KI-generierte Inhalte können fehlerhaft sein."/>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68880" cy="693930"/>
                    </a:xfrm>
                    <a:prstGeom prst="rect">
                      <a:avLst/>
                    </a:prstGeom>
                    <a:noFill/>
                    <a:ln>
                      <a:noFill/>
                    </a:ln>
                  </pic:spPr>
                </pic:pic>
              </a:graphicData>
            </a:graphic>
          </wp:inline>
        </w:drawing>
      </w:r>
    </w:p>
    <w:p w14:paraId="4F0E9500" w14:textId="4CDC51A1" w:rsidR="000C3919" w:rsidRDefault="000C3919" w:rsidP="002606CC">
      <w:pPr>
        <w:spacing w:after="120" w:line="360" w:lineRule="auto"/>
        <w:ind w:left="567" w:right="1695"/>
        <w:rPr>
          <w:rFonts w:ascii="Arial" w:hAnsi="Arial" w:cs="Arial"/>
          <w:bCs/>
        </w:rPr>
      </w:pPr>
      <w:r>
        <w:rPr>
          <w:rFonts w:ascii="Arial" w:hAnsi="Arial"/>
        </w:rPr>
        <w:t xml:space="preserve">The </w:t>
      </w:r>
      <w:r w:rsidR="001F0101" w:rsidRPr="001F0101">
        <w:rPr>
          <w:rFonts w:ascii="Arial" w:hAnsi="Arial"/>
          <w:bCs/>
        </w:rPr>
        <w:t>Original</w:t>
      </w:r>
      <w:r w:rsidR="001F0101">
        <w:rPr>
          <w:rFonts w:ascii="Arial" w:hAnsi="Arial"/>
        </w:rPr>
        <w:t xml:space="preserve"> </w:t>
      </w:r>
      <w:r>
        <w:rPr>
          <w:rFonts w:ascii="Arial" w:hAnsi="Arial"/>
          <w:b/>
        </w:rPr>
        <w:t>HD pro variant</w:t>
      </w:r>
      <w:r>
        <w:rPr>
          <w:rFonts w:ascii="Arial" w:hAnsi="Arial"/>
        </w:rPr>
        <w:t xml:space="preserve"> goes one step further. These have a service life which is up to 800% longer than that of the Original parts and offer maximum cost-effectiveness. Thanks to the use of extremely resistant tungsten carbide hard metal plates coupled with innovative manufacturing processes, HD pro parts are ideal for farms which demand high wear resistance and more efficiency. Consistent performance is ensured, even with intensive use under extreme conditions, such as heavy ground or in stony soils. </w:t>
      </w:r>
    </w:p>
    <w:p w14:paraId="7BCBDD78" w14:textId="652D6A85" w:rsidR="00CC793A" w:rsidRDefault="008A5DAB" w:rsidP="002606CC">
      <w:pPr>
        <w:spacing w:after="120" w:line="360" w:lineRule="auto"/>
        <w:ind w:left="567" w:right="1695"/>
        <w:rPr>
          <w:rFonts w:ascii="Arial" w:hAnsi="Arial" w:cs="Arial"/>
          <w:bCs/>
        </w:rPr>
      </w:pPr>
      <w:r>
        <w:rPr>
          <w:rFonts w:ascii="Arial" w:hAnsi="Arial"/>
        </w:rPr>
        <w:t xml:space="preserve">The </w:t>
      </w:r>
      <w:r w:rsidR="001F0101" w:rsidRPr="001F0101">
        <w:rPr>
          <w:rFonts w:ascii="Arial" w:hAnsi="Arial"/>
          <w:bCs/>
        </w:rPr>
        <w:t>Original</w:t>
      </w:r>
      <w:r w:rsidR="001F0101">
        <w:rPr>
          <w:rFonts w:ascii="Arial" w:hAnsi="Arial"/>
        </w:rPr>
        <w:t xml:space="preserve"> </w:t>
      </w:r>
      <w:r>
        <w:rPr>
          <w:rFonts w:ascii="Arial" w:hAnsi="Arial"/>
        </w:rPr>
        <w:t xml:space="preserve">HD pro variant is used specifically for AMAZONE soil engaging machinery. Components which are subject to extremely heavy wear, such as shares or points, are available in this extra-durable design for a variety of product such as cultivators or ploughs. This means that farms benefit from the exceptional wear resistance and added efficiency of </w:t>
      </w:r>
      <w:r w:rsidR="001F0101" w:rsidRPr="001F0101">
        <w:rPr>
          <w:rFonts w:ascii="Arial" w:hAnsi="Arial"/>
          <w:bCs/>
        </w:rPr>
        <w:t>Original</w:t>
      </w:r>
      <w:r w:rsidR="001F0101">
        <w:rPr>
          <w:rFonts w:ascii="Arial" w:hAnsi="Arial"/>
        </w:rPr>
        <w:t xml:space="preserve"> </w:t>
      </w:r>
      <w:r>
        <w:rPr>
          <w:rFonts w:ascii="Arial" w:hAnsi="Arial"/>
        </w:rPr>
        <w:t>HD pro components, even during intensive soil tillage under difficult conditions.</w:t>
      </w:r>
    </w:p>
    <w:p w14:paraId="07C61942" w14:textId="77777777" w:rsidR="000C3919" w:rsidRDefault="000C3919" w:rsidP="002606CC">
      <w:pPr>
        <w:spacing w:after="120" w:line="360" w:lineRule="auto"/>
        <w:ind w:left="567" w:right="1695"/>
        <w:rPr>
          <w:rFonts w:ascii="Arial" w:hAnsi="Arial" w:cs="Arial"/>
          <w:bCs/>
        </w:rPr>
      </w:pPr>
    </w:p>
    <w:p w14:paraId="50BE38AA" w14:textId="70DEB7B8" w:rsidR="000C3919" w:rsidRDefault="00C61C97" w:rsidP="002606CC">
      <w:pPr>
        <w:spacing w:after="120" w:line="360" w:lineRule="auto"/>
        <w:ind w:left="567" w:right="1695"/>
        <w:rPr>
          <w:rFonts w:ascii="Arial" w:hAnsi="Arial" w:cs="Arial"/>
          <w:bCs/>
        </w:rPr>
      </w:pPr>
      <w:r>
        <w:rPr>
          <w:rFonts w:ascii="Arial" w:hAnsi="Arial"/>
        </w:rPr>
        <w:t>The right wearing metal part variant is therefore available for every purpose – from standard applications to extreme conditions. The clear classification makes selection easier and ensures a better understanding of the product advantages.</w:t>
      </w:r>
      <w:r>
        <w:t xml:space="preserve"> </w:t>
      </w:r>
      <w:r>
        <w:rPr>
          <w:rFonts w:ascii="Arial" w:hAnsi="Arial"/>
        </w:rPr>
        <w:t xml:space="preserve">This enables every farm to find the optimum solution for its individual needs and to benefit from greater efficiency and cost-effectiveness in the long term. </w:t>
      </w:r>
    </w:p>
    <w:p w14:paraId="35BF6029" w14:textId="77777777" w:rsidR="00500D67" w:rsidRDefault="00500D67" w:rsidP="007639FE">
      <w:pPr>
        <w:spacing w:after="120" w:line="360" w:lineRule="auto"/>
        <w:ind w:left="567" w:right="1695"/>
        <w:rPr>
          <w:rFonts w:ascii="Arial" w:hAnsi="Arial" w:cs="Arial"/>
          <w:bCs/>
        </w:rPr>
      </w:pPr>
    </w:p>
    <w:p w14:paraId="612A755A" w14:textId="3A983E6F" w:rsidR="00500D67" w:rsidRDefault="00500D67" w:rsidP="00500D67">
      <w:pPr>
        <w:spacing w:after="120" w:line="360" w:lineRule="auto"/>
        <w:ind w:left="567" w:right="687"/>
        <w:rPr>
          <w:rFonts w:ascii="Arial" w:hAnsi="Arial" w:cs="Arial"/>
          <w:bCs/>
        </w:rPr>
      </w:pPr>
      <w:r>
        <w:rPr>
          <w:rFonts w:ascii="Arial" w:hAnsi="Arial"/>
          <w:noProof/>
        </w:rPr>
        <w:lastRenderedPageBreak/>
        <w:drawing>
          <wp:inline distT="0" distB="0" distL="0" distR="0" wp14:anchorId="105BF833" wp14:editId="0BB64302">
            <wp:extent cx="2560320" cy="3562184"/>
            <wp:effectExtent l="0" t="0" r="0" b="635"/>
            <wp:docPr id="133361478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001" r="8124"/>
                    <a:stretch>
                      <a:fillRect/>
                    </a:stretch>
                  </pic:blipFill>
                  <pic:spPr bwMode="auto">
                    <a:xfrm>
                      <a:off x="0" y="0"/>
                      <a:ext cx="2560320" cy="3562184"/>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Arial" w:hAnsi="Arial"/>
          <w:noProof/>
        </w:rPr>
        <w:drawing>
          <wp:inline distT="0" distB="0" distL="0" distR="0" wp14:anchorId="781C2DBB" wp14:editId="1D777AFF">
            <wp:extent cx="2560320" cy="3657600"/>
            <wp:effectExtent l="0" t="0" r="0" b="0"/>
            <wp:docPr id="145130834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6458" r="13543"/>
                    <a:stretch>
                      <a:fillRect/>
                    </a:stretch>
                  </pic:blipFill>
                  <pic:spPr bwMode="auto">
                    <a:xfrm>
                      <a:off x="0" y="0"/>
                      <a:ext cx="2560320" cy="3657600"/>
                    </a:xfrm>
                    <a:prstGeom prst="rect">
                      <a:avLst/>
                    </a:prstGeom>
                    <a:noFill/>
                    <a:ln>
                      <a:noFill/>
                    </a:ln>
                    <a:extLst>
                      <a:ext uri="{53640926-AAD7-44D8-BBD7-CCE9431645EC}">
                        <a14:shadowObscured xmlns:a14="http://schemas.microsoft.com/office/drawing/2010/main"/>
                      </a:ext>
                    </a:extLst>
                  </pic:spPr>
                </pic:pic>
              </a:graphicData>
            </a:graphic>
          </wp:inline>
        </w:drawing>
      </w:r>
    </w:p>
    <w:p w14:paraId="33B3A2C0" w14:textId="1A5C6881" w:rsidR="00AA688D" w:rsidRDefault="00AA688D" w:rsidP="00500D67">
      <w:pPr>
        <w:spacing w:after="120" w:line="360" w:lineRule="auto"/>
        <w:ind w:left="567" w:right="687"/>
        <w:rPr>
          <w:rFonts w:ascii="Arial" w:hAnsi="Arial" w:cs="Arial"/>
          <w:bCs/>
        </w:rPr>
      </w:pPr>
      <w:r>
        <w:rPr>
          <w:rFonts w:ascii="Arial" w:hAnsi="Arial"/>
        </w:rPr>
        <w:t xml:space="preserve">With the </w:t>
      </w:r>
      <w:r w:rsidR="001F0101" w:rsidRPr="001F0101">
        <w:rPr>
          <w:rFonts w:ascii="Arial" w:hAnsi="Arial"/>
          <w:bCs/>
        </w:rPr>
        <w:t>Original</w:t>
      </w:r>
      <w:r w:rsidR="001F0101">
        <w:rPr>
          <w:rFonts w:ascii="Arial" w:hAnsi="Arial"/>
        </w:rPr>
        <w:t xml:space="preserve"> </w:t>
      </w:r>
      <w:r>
        <w:rPr>
          <w:rFonts w:ascii="Arial" w:hAnsi="Arial"/>
        </w:rPr>
        <w:t>HD pro variant, AMAZONE offers highly wear-resistant shares with an extended service life of up to 800%.</w:t>
      </w:r>
    </w:p>
    <w:p w14:paraId="3378CC99" w14:textId="3DE970DE" w:rsidR="00AA688D" w:rsidRDefault="00AA688D" w:rsidP="00500D67">
      <w:pPr>
        <w:spacing w:after="120" w:line="360" w:lineRule="auto"/>
        <w:ind w:left="567" w:right="687"/>
        <w:rPr>
          <w:rFonts w:ascii="Arial" w:hAnsi="Arial" w:cs="Arial"/>
          <w:bCs/>
        </w:rPr>
      </w:pPr>
      <w:r>
        <w:rPr>
          <w:rFonts w:ascii="Arial" w:hAnsi="Arial"/>
        </w:rPr>
        <w:t xml:space="preserve"> </w:t>
      </w:r>
    </w:p>
    <w:p w14:paraId="28C99534" w14:textId="6F8AE112" w:rsidR="0042484D" w:rsidRDefault="001B6B2B" w:rsidP="00500D67">
      <w:pPr>
        <w:spacing w:after="120" w:line="360" w:lineRule="auto"/>
        <w:ind w:left="567" w:right="687"/>
        <w:rPr>
          <w:rFonts w:ascii="Arial" w:hAnsi="Arial" w:cs="Arial"/>
          <w:bCs/>
        </w:rPr>
      </w:pPr>
      <w:r>
        <w:rPr>
          <w:rFonts w:ascii="Arial" w:hAnsi="Arial"/>
          <w:noProof/>
        </w:rPr>
        <w:drawing>
          <wp:inline distT="0" distB="0" distL="0" distR="0" wp14:anchorId="24B38E7B" wp14:editId="7B0C2F17">
            <wp:extent cx="4572000" cy="2130257"/>
            <wp:effectExtent l="0" t="0" r="0" b="3810"/>
            <wp:docPr id="4624420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0" cy="2130257"/>
                    </a:xfrm>
                    <a:prstGeom prst="rect">
                      <a:avLst/>
                    </a:prstGeom>
                    <a:noFill/>
                    <a:ln>
                      <a:noFill/>
                    </a:ln>
                  </pic:spPr>
                </pic:pic>
              </a:graphicData>
            </a:graphic>
          </wp:inline>
        </w:drawing>
      </w:r>
    </w:p>
    <w:p w14:paraId="6E591184" w14:textId="6621DDD3" w:rsidR="00AA688D" w:rsidRDefault="00790FB5" w:rsidP="00500D67">
      <w:pPr>
        <w:spacing w:after="120" w:line="360" w:lineRule="auto"/>
        <w:ind w:left="567" w:right="687"/>
        <w:rPr>
          <w:rFonts w:ascii="Arial" w:hAnsi="Arial" w:cs="Arial"/>
          <w:bCs/>
        </w:rPr>
      </w:pPr>
      <w:r>
        <w:rPr>
          <w:rFonts w:ascii="Arial" w:hAnsi="Arial"/>
        </w:rPr>
        <w:t xml:space="preserve">Points for AMAZONE ploughs are now also available in an </w:t>
      </w:r>
      <w:r w:rsidR="001F0101" w:rsidRPr="001F0101">
        <w:rPr>
          <w:rFonts w:ascii="Arial" w:hAnsi="Arial"/>
          <w:bCs/>
        </w:rPr>
        <w:t>Original</w:t>
      </w:r>
      <w:r w:rsidR="001F0101">
        <w:rPr>
          <w:rFonts w:ascii="Arial" w:hAnsi="Arial"/>
        </w:rPr>
        <w:t xml:space="preserve"> </w:t>
      </w:r>
      <w:r>
        <w:rPr>
          <w:rFonts w:ascii="Arial" w:hAnsi="Arial"/>
        </w:rPr>
        <w:t xml:space="preserve">HD pro variant for highly abrasive soils. </w:t>
      </w:r>
    </w:p>
    <w:p w14:paraId="4F068C46" w14:textId="36559895" w:rsidR="004A4E71" w:rsidRDefault="004A4E71">
      <w:pPr>
        <w:rPr>
          <w:rFonts w:ascii="Arial" w:hAnsi="Arial" w:cs="Arial"/>
          <w:bCs/>
        </w:rPr>
      </w:pPr>
      <w:r>
        <w:br w:type="page"/>
      </w:r>
    </w:p>
    <w:p w14:paraId="49404913"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Illustrations, content and technical data are not binding and may differ depending on the level of equipment. Country-specific road traffic regulations apply and must be complied with, meaning that special approval may be required. The permissible axle loads and total weights of the tractor should be checked. Not all the listed combination options are possible with all tractor manufacturers.</w:t>
      </w:r>
    </w:p>
    <w:p w14:paraId="42402A1B" w14:textId="77777777" w:rsidR="00A42ED2" w:rsidRDefault="00A42ED2" w:rsidP="00A42ED2">
      <w:pPr>
        <w:spacing w:after="120" w:line="360" w:lineRule="auto"/>
        <w:ind w:left="567" w:right="1695"/>
        <w:rPr>
          <w:rFonts w:ascii="Arial" w:hAnsi="Arial" w:cs="Arial"/>
          <w:bCs/>
        </w:rPr>
      </w:pPr>
    </w:p>
    <w:p w14:paraId="329C1D3C"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2A1A4EF4"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Hasbergen-Gaste in Germany and manufactures agricultural and groundcare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4" w:history="1">
        <w:r>
          <w:rPr>
            <w:rStyle w:val="Hyperlink"/>
            <w:rFonts w:ascii="Arial" w:hAnsi="Arial"/>
            <w:sz w:val="20"/>
          </w:rPr>
          <w:t>https://amazone.net</w:t>
        </w:r>
      </w:hyperlink>
    </w:p>
    <w:p w14:paraId="4E53BD68"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7D9625A8" wp14:editId="042F86EF">
            <wp:extent cx="241300" cy="241300"/>
            <wp:effectExtent l="0" t="0" r="6350" b="6350"/>
            <wp:docPr id="13" name="Grafik 1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E583DB1" wp14:editId="0A4371FE">
            <wp:extent cx="241300" cy="241300"/>
            <wp:effectExtent l="0" t="0" r="6350" b="6350"/>
            <wp:docPr id="12" name="Grafik 12">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878C3B6" wp14:editId="2BF8FDED">
            <wp:extent cx="241300" cy="241300"/>
            <wp:effectExtent l="0" t="0" r="6350" b="6350"/>
            <wp:docPr id="11" name="Grafik 11">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0A323AA7" wp14:editId="4400CC12">
            <wp:extent cx="241300" cy="241300"/>
            <wp:effectExtent l="0" t="0" r="6350" b="6350"/>
            <wp:docPr id="10" name="Grafik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4"/>
                    </pic:cNvPr>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DA1993D" wp14:editId="6B80BD08">
            <wp:extent cx="241300" cy="241300"/>
            <wp:effectExtent l="0" t="0" r="6350" b="6350"/>
            <wp:docPr id="7" name="Grafik 7">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7"/>
                    </pic:cNvPr>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C7362D">
      <w:headerReference w:type="default" r:id="rId30"/>
      <w:footerReference w:type="default" r:id="rId31"/>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82533" w14:textId="77777777" w:rsidR="000B3083" w:rsidRDefault="000B3083">
      <w:r>
        <w:separator/>
      </w:r>
    </w:p>
  </w:endnote>
  <w:endnote w:type="continuationSeparator" w:id="0">
    <w:p w14:paraId="69660EAE" w14:textId="77777777" w:rsidR="000B3083" w:rsidRDefault="000B3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C98C"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53CFA5D" wp14:editId="6F5DAC1B">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3CFA5D"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4929206"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77A07E58" wp14:editId="631BDD98">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34650F"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3F10F227" wp14:editId="08268528">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4A98B5"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48CF11D8" wp14:editId="4AEC5BCB">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45114A8" w14:textId="77777777" w:rsidR="005E0980" w:rsidRPr="005267F7" w:rsidRDefault="005E0980" w:rsidP="006F7755">
                          <w:pPr>
                            <w:spacing w:line="280" w:lineRule="exact"/>
                            <w:rPr>
                              <w:rFonts w:ascii="Arial" w:hAnsi="Arial"/>
                              <w:spacing w:val="2"/>
                              <w:sz w:val="20"/>
                              <w:lang w:val="de-DE"/>
                            </w:rPr>
                          </w:pPr>
                          <w:r w:rsidRPr="005267F7">
                            <w:rPr>
                              <w:rFonts w:ascii="Arial" w:hAnsi="Arial"/>
                              <w:sz w:val="20"/>
                              <w:lang w:val="de-DE"/>
                            </w:rPr>
                            <w:t>AMAZONEN-WERKE H. DREYER SE &amp; Co. KG ∙ Am Amazonenwerk 9–13 ∙ D-49205 Hasbergen-Gaste, Germany</w:t>
                          </w:r>
                        </w:p>
                        <w:p w14:paraId="359222C9" w14:textId="343A46E5"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5267F7">
                            <w:rPr>
                              <w:rFonts w:ascii="Arial" w:hAnsi="Arial"/>
                              <w:sz w:val="20"/>
                            </w:rPr>
                            <w:t>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CF11D8"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045114A8" w14:textId="77777777" w:rsidR="005E0980" w:rsidRPr="005267F7" w:rsidRDefault="005E0980" w:rsidP="006F7755">
                    <w:pPr>
                      <w:spacing w:line="280" w:lineRule="exact"/>
                      <w:rPr>
                        <w:rFonts w:ascii="Arial" w:hAnsi="Arial"/>
                        <w:spacing w:val="2"/>
                        <w:sz w:val="20"/>
                        <w:lang w:val="de-DE"/>
                      </w:rPr>
                    </w:pPr>
                    <w:r w:rsidRPr="005267F7">
                      <w:rPr>
                        <w:rFonts w:ascii="Arial" w:hAnsi="Arial"/>
                        <w:sz w:val="20"/>
                        <w:lang w:val="de-DE"/>
                      </w:rPr>
                      <w:t>AMAZONEN-WERKE H. DREYER SE &amp; Co. KG ∙ Am Amazonenwerk 9–13 ∙ D-49205 Hasbergen-Gaste, Germany</w:t>
                    </w:r>
                  </w:p>
                  <w:p w14:paraId="359222C9" w14:textId="343A46E5"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w:t>
                    </w:r>
                    <w:r w:rsidR="005267F7">
                      <w:rPr>
                        <w:rFonts w:ascii="Arial" w:hAnsi="Arial"/>
                        <w:sz w:val="20"/>
                      </w:rPr>
                      <w:t>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D049B" w14:textId="77777777" w:rsidR="000B3083" w:rsidRDefault="000B3083">
      <w:r>
        <w:separator/>
      </w:r>
    </w:p>
  </w:footnote>
  <w:footnote w:type="continuationSeparator" w:id="0">
    <w:p w14:paraId="742FB1BE" w14:textId="77777777" w:rsidR="000B3083" w:rsidRDefault="000B30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6B72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7859A99C" wp14:editId="22CCBAF0">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November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7859A99C"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688A49CB" w14:textId="09D90556"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November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232C4701" wp14:editId="74ACC59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AFDF89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2324C544" wp14:editId="54B076FA">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206603F0"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0D13448" wp14:editId="44CF715E">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D13448"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0D322465"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083"/>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1B87"/>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BC3"/>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3083"/>
    <w:rsid w:val="000B4818"/>
    <w:rsid w:val="000B52EE"/>
    <w:rsid w:val="000B539E"/>
    <w:rsid w:val="000B5F6D"/>
    <w:rsid w:val="000B6EBB"/>
    <w:rsid w:val="000B73FB"/>
    <w:rsid w:val="000B7C60"/>
    <w:rsid w:val="000C03B9"/>
    <w:rsid w:val="000C100B"/>
    <w:rsid w:val="000C13A8"/>
    <w:rsid w:val="000C3026"/>
    <w:rsid w:val="000C3919"/>
    <w:rsid w:val="000C3A69"/>
    <w:rsid w:val="000C4227"/>
    <w:rsid w:val="000C4A7B"/>
    <w:rsid w:val="000C700B"/>
    <w:rsid w:val="000D04A4"/>
    <w:rsid w:val="000D07D1"/>
    <w:rsid w:val="000D0EF1"/>
    <w:rsid w:val="000D1FED"/>
    <w:rsid w:val="000D35C6"/>
    <w:rsid w:val="000D431B"/>
    <w:rsid w:val="000D6400"/>
    <w:rsid w:val="000D7528"/>
    <w:rsid w:val="000D7D8C"/>
    <w:rsid w:val="000E201D"/>
    <w:rsid w:val="000E3570"/>
    <w:rsid w:val="000E45C0"/>
    <w:rsid w:val="000E622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3945"/>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8A4"/>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B6B2B"/>
    <w:rsid w:val="001C08A4"/>
    <w:rsid w:val="001C1208"/>
    <w:rsid w:val="001C136F"/>
    <w:rsid w:val="001C1376"/>
    <w:rsid w:val="001C241D"/>
    <w:rsid w:val="001C2C16"/>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101"/>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6CC"/>
    <w:rsid w:val="00260884"/>
    <w:rsid w:val="002613D7"/>
    <w:rsid w:val="00261B3B"/>
    <w:rsid w:val="00262805"/>
    <w:rsid w:val="00263D84"/>
    <w:rsid w:val="00265D6C"/>
    <w:rsid w:val="0026750E"/>
    <w:rsid w:val="0027155F"/>
    <w:rsid w:val="00272610"/>
    <w:rsid w:val="0027356B"/>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360C"/>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ACC"/>
    <w:rsid w:val="00366CAA"/>
    <w:rsid w:val="003671CB"/>
    <w:rsid w:val="00370CBC"/>
    <w:rsid w:val="00371B65"/>
    <w:rsid w:val="00371C85"/>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201A"/>
    <w:rsid w:val="003F309D"/>
    <w:rsid w:val="003F3899"/>
    <w:rsid w:val="003F4774"/>
    <w:rsid w:val="003F501A"/>
    <w:rsid w:val="00401B17"/>
    <w:rsid w:val="00401E95"/>
    <w:rsid w:val="00403E33"/>
    <w:rsid w:val="0040433A"/>
    <w:rsid w:val="0040591D"/>
    <w:rsid w:val="004062FE"/>
    <w:rsid w:val="00406A39"/>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484D"/>
    <w:rsid w:val="00425508"/>
    <w:rsid w:val="00426B98"/>
    <w:rsid w:val="00427190"/>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866"/>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A0DBC"/>
    <w:rsid w:val="004A3910"/>
    <w:rsid w:val="004A3B66"/>
    <w:rsid w:val="004A42C0"/>
    <w:rsid w:val="004A4E71"/>
    <w:rsid w:val="004A6EEC"/>
    <w:rsid w:val="004A71CB"/>
    <w:rsid w:val="004A7915"/>
    <w:rsid w:val="004B04CD"/>
    <w:rsid w:val="004B2822"/>
    <w:rsid w:val="004B2A12"/>
    <w:rsid w:val="004B595A"/>
    <w:rsid w:val="004B5CF7"/>
    <w:rsid w:val="004B6D3C"/>
    <w:rsid w:val="004B7F70"/>
    <w:rsid w:val="004C35A6"/>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0D67"/>
    <w:rsid w:val="0050164F"/>
    <w:rsid w:val="005028BE"/>
    <w:rsid w:val="0050395F"/>
    <w:rsid w:val="00503C63"/>
    <w:rsid w:val="00504514"/>
    <w:rsid w:val="00505EA2"/>
    <w:rsid w:val="00510A20"/>
    <w:rsid w:val="00510E7F"/>
    <w:rsid w:val="00510F64"/>
    <w:rsid w:val="0051442B"/>
    <w:rsid w:val="0051482C"/>
    <w:rsid w:val="00515380"/>
    <w:rsid w:val="00517789"/>
    <w:rsid w:val="00521C0A"/>
    <w:rsid w:val="00522471"/>
    <w:rsid w:val="00522B57"/>
    <w:rsid w:val="005231C4"/>
    <w:rsid w:val="00523E82"/>
    <w:rsid w:val="005267F7"/>
    <w:rsid w:val="00526D75"/>
    <w:rsid w:val="0052709A"/>
    <w:rsid w:val="00527A56"/>
    <w:rsid w:val="00530D82"/>
    <w:rsid w:val="00531F4D"/>
    <w:rsid w:val="00532E2E"/>
    <w:rsid w:val="00533B44"/>
    <w:rsid w:val="00534972"/>
    <w:rsid w:val="005359F3"/>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855"/>
    <w:rsid w:val="005B24BC"/>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0512D"/>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C28"/>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0FB5"/>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4A00"/>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0728E"/>
    <w:rsid w:val="00807E45"/>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4B3"/>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5DAB"/>
    <w:rsid w:val="008A7806"/>
    <w:rsid w:val="008A7EE2"/>
    <w:rsid w:val="008B2A4F"/>
    <w:rsid w:val="008B46CC"/>
    <w:rsid w:val="008B55FD"/>
    <w:rsid w:val="008B6364"/>
    <w:rsid w:val="008B6BF1"/>
    <w:rsid w:val="008B71F9"/>
    <w:rsid w:val="008B7980"/>
    <w:rsid w:val="008C0371"/>
    <w:rsid w:val="008C22BE"/>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812"/>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41CD"/>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51F8"/>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88D"/>
    <w:rsid w:val="00AA6FB0"/>
    <w:rsid w:val="00AA7968"/>
    <w:rsid w:val="00AB0145"/>
    <w:rsid w:val="00AB0C7F"/>
    <w:rsid w:val="00AB1899"/>
    <w:rsid w:val="00AB18CC"/>
    <w:rsid w:val="00AB24DC"/>
    <w:rsid w:val="00AB24F3"/>
    <w:rsid w:val="00AB458C"/>
    <w:rsid w:val="00AC04A2"/>
    <w:rsid w:val="00AC13F0"/>
    <w:rsid w:val="00AC1948"/>
    <w:rsid w:val="00AC2FEB"/>
    <w:rsid w:val="00AC4035"/>
    <w:rsid w:val="00AC4C25"/>
    <w:rsid w:val="00AC4E90"/>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0C1C"/>
    <w:rsid w:val="00B21158"/>
    <w:rsid w:val="00B21209"/>
    <w:rsid w:val="00B232D0"/>
    <w:rsid w:val="00B240AC"/>
    <w:rsid w:val="00B311B3"/>
    <w:rsid w:val="00B31B44"/>
    <w:rsid w:val="00B3509B"/>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4638F"/>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3206"/>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C97"/>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C793A"/>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634"/>
    <w:rsid w:val="00D039F9"/>
    <w:rsid w:val="00D04276"/>
    <w:rsid w:val="00D04711"/>
    <w:rsid w:val="00D05560"/>
    <w:rsid w:val="00D060BF"/>
    <w:rsid w:val="00D067E9"/>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4FA4"/>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37B"/>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A2A"/>
    <w:rsid w:val="00E43F32"/>
    <w:rsid w:val="00E44961"/>
    <w:rsid w:val="00E46040"/>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3A66"/>
    <w:rsid w:val="00EC635D"/>
    <w:rsid w:val="00EC648D"/>
    <w:rsid w:val="00EC6551"/>
    <w:rsid w:val="00EC6F45"/>
    <w:rsid w:val="00ED00C4"/>
    <w:rsid w:val="00ED1240"/>
    <w:rsid w:val="00ED13CA"/>
    <w:rsid w:val="00ED14F1"/>
    <w:rsid w:val="00EE0AD5"/>
    <w:rsid w:val="00EE253D"/>
    <w:rsid w:val="00EE2691"/>
    <w:rsid w:val="00EE37EF"/>
    <w:rsid w:val="00EE5530"/>
    <w:rsid w:val="00EF0CC3"/>
    <w:rsid w:val="00EF33C1"/>
    <w:rsid w:val="00EF3A76"/>
    <w:rsid w:val="00EF442C"/>
    <w:rsid w:val="00EF46F1"/>
    <w:rsid w:val="00EF7F5F"/>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2CA7"/>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17B4"/>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2959"/>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12211159"/>
  <w15:docId w15:val="{0A95C2FD-5841-41BD-9D5A-F7E71EBF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hyperlink" Target="https://instagram.com/amazone_group" TargetMode="External"/><Relationship Id="rId26" Type="http://schemas.openxmlformats.org/officeDocument/2006/relationships/image" Target="cid:LinkedIn_80de4e9c-c7a3-41e3-8e11-063f7eace13d.jpg" TargetMode="External"/><Relationship Id="rId3" Type="http://schemas.openxmlformats.org/officeDocument/2006/relationships/styles" Target="styles.xml"/><Relationship Id="rId21" Type="http://schemas.openxmlformats.org/officeDocument/2006/relationships/hyperlink" Target="https://www.youtube.com/user/amazonede"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cid:FB_70d43fd1-a841-4de4-bbaa-3e1f495f95d3.jpg" TargetMode="External"/><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cid:IG_efb650a7-31e4-4674-98db-f2d2d5c58dce.jpg" TargetMode="External"/><Relationship Id="rId29" Type="http://schemas.openxmlformats.org/officeDocument/2006/relationships/image" Target="cid:Xing1_e3730686-2953-47a9-9c47-dbaa518a9207.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s://www.linkedin.com/company/amazone-group/"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acebook.com/amazone.group" TargetMode="External"/><Relationship Id="rId23" Type="http://schemas.openxmlformats.org/officeDocument/2006/relationships/image" Target="cid:YT_e9180d16-5a2b-4618-92e9-22a015f9cafb.jpg" TargetMode="External"/><Relationship Id="rId28" Type="http://schemas.openxmlformats.org/officeDocument/2006/relationships/image" Target="media/image11.jpeg"/><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amazone.net" TargetMode="External"/><Relationship Id="rId22" Type="http://schemas.openxmlformats.org/officeDocument/2006/relationships/image" Target="media/image9.jpeg"/><Relationship Id="rId27" Type="http://schemas.openxmlformats.org/officeDocument/2006/relationships/hyperlink" Target="https://www.xing.com/company/amazone" TargetMode="External"/><Relationship Id="rId30" Type="http://schemas.openxmlformats.org/officeDocument/2006/relationships/header" Target="header1.xml"/><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12.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4</Pages>
  <Words>609</Words>
  <Characters>3612</Characters>
  <Application>Microsoft Office Word</Application>
  <DocSecurity>0</DocSecurity>
  <Lines>73</Lines>
  <Paragraphs>16</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20</cp:revision>
  <cp:lastPrinted>2010-02-24T09:10:00Z</cp:lastPrinted>
  <dcterms:created xsi:type="dcterms:W3CDTF">2025-10-02T12:05:00Z</dcterms:created>
  <dcterms:modified xsi:type="dcterms:W3CDTF">2025-11-24T14:40:00Z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